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15C4" w14:textId="0DAE0FC6" w:rsidR="00031861" w:rsidRDefault="00031861" w:rsidP="00031861">
      <w:pPr>
        <w:pStyle w:val="Heading1"/>
      </w:pPr>
      <w:r>
        <w:t>Money Now Campaign</w:t>
      </w:r>
    </w:p>
    <w:p w14:paraId="3130E415" w14:textId="327ED49F" w:rsidR="00031861" w:rsidRDefault="00031861" w:rsidP="00031861">
      <w:pPr>
        <w:pStyle w:val="Heading2"/>
      </w:pPr>
      <w:bookmarkStart w:id="0" w:name="_Toc59088458"/>
      <w:r>
        <w:t>Campaign</w:t>
      </w:r>
      <w:r>
        <w:t xml:space="preserve"> overview</w:t>
      </w:r>
      <w:bookmarkEnd w:id="0"/>
    </w:p>
    <w:p w14:paraId="3BAAD857" w14:textId="77777777" w:rsidR="00031861" w:rsidRDefault="00031861" w:rsidP="00031861">
      <w:bookmarkStart w:id="1" w:name="_Hlk62544093"/>
      <w:r>
        <w:t xml:space="preserve">Many FMO’s do what I call “prospecting by recruiting”. They are only interested in recruiting you to gain access to the trusted relationships that you have worked so hard to cultivate. They want you to go back to your client base and sell them some new hot product or some new feature. </w:t>
      </w:r>
    </w:p>
    <w:p w14:paraId="243A4BDD" w14:textId="77777777" w:rsidR="00031861" w:rsidRDefault="00031861" w:rsidP="00031861">
      <w:r>
        <w:t xml:space="preserve">This creates a real problem for you. Selling your clients, or even talking to them about new hot products or features improperly frames you in the minds of your clients/prospects. By doing this, your clients/prospects are forming a mindset about you... they are seeing you as a salesman and a product pusher. That is NOT what you want to do. And the sad thing is that most FMO’s do this, or at least encourage this, without realizing the damage they are doing to you, your clients/prospects and even to themselves. </w:t>
      </w:r>
    </w:p>
    <w:p w14:paraId="6B7D10FC" w14:textId="1CE925D5" w:rsidR="00031861" w:rsidRDefault="00031861" w:rsidP="00031861">
      <w:r>
        <w:t xml:space="preserve">This is the wrong way to sell. As a matter of fact, we at BHFM do NOT want you to be seen as a salesman anymore. We want you to be seen as either a fiduciary or a trusted </w:t>
      </w:r>
      <w:r>
        <w:t>advisor.</w:t>
      </w:r>
    </w:p>
    <w:p w14:paraId="38017A20" w14:textId="77777777" w:rsidR="00031861" w:rsidRDefault="00031861" w:rsidP="00031861">
      <w:r>
        <w:t xml:space="preserve">We are only interested in helping you to add value to the lives of your existing clients. Further, we want you to use the revenue that you make from adding value to the lives of your clients/prospects to jump start your business. We want you to take most, if not all, of the money you make from helping your existing clients/prospects and put it into new marketing systems that we will get to shortly. </w:t>
      </w:r>
    </w:p>
    <w:p w14:paraId="2BB6EABA" w14:textId="77777777" w:rsidR="00031861" w:rsidRDefault="00031861" w:rsidP="00031861">
      <w:r>
        <w:t>So, the first step for you is add value to your current client base. Here is what you do:</w:t>
      </w:r>
    </w:p>
    <w:p w14:paraId="2357B7E4" w14:textId="77777777" w:rsidR="00031861" w:rsidRDefault="00031861" w:rsidP="00031861">
      <w:pPr>
        <w:pStyle w:val="Heading2"/>
      </w:pPr>
      <w:bookmarkStart w:id="2" w:name="_Toc59088459"/>
      <w:bookmarkEnd w:id="1"/>
      <w:r>
        <w:t>Action Items</w:t>
      </w:r>
      <w:bookmarkEnd w:id="2"/>
    </w:p>
    <w:p w14:paraId="773662E4" w14:textId="77777777" w:rsidR="00031861" w:rsidRDefault="00031861" w:rsidP="00031861">
      <w:r>
        <w:t>Build Longevity Plans</w:t>
      </w:r>
    </w:p>
    <w:tbl>
      <w:tblPr>
        <w:tblStyle w:val="TableGrid"/>
        <w:tblW w:w="9468" w:type="dxa"/>
        <w:tblInd w:w="-113" w:type="dxa"/>
        <w:tblLook w:val="04A0" w:firstRow="1" w:lastRow="0" w:firstColumn="1" w:lastColumn="0" w:noHBand="0" w:noVBand="1"/>
      </w:tblPr>
      <w:tblGrid>
        <w:gridCol w:w="3441"/>
        <w:gridCol w:w="6027"/>
      </w:tblGrid>
      <w:tr w:rsidR="00031861" w14:paraId="0979C3E6" w14:textId="77777777" w:rsidTr="008906F5">
        <w:tc>
          <w:tcPr>
            <w:tcW w:w="3441" w:type="dxa"/>
          </w:tcPr>
          <w:p w14:paraId="7C7CC673" w14:textId="77777777" w:rsidR="00031861" w:rsidRDefault="00031861" w:rsidP="008906F5">
            <w:r>
              <w:t>Action</w:t>
            </w:r>
          </w:p>
        </w:tc>
        <w:tc>
          <w:tcPr>
            <w:tcW w:w="6027" w:type="dxa"/>
          </w:tcPr>
          <w:p w14:paraId="59D63345" w14:textId="77777777" w:rsidR="00031861" w:rsidRDefault="00031861" w:rsidP="008906F5">
            <w:r>
              <w:t>Important Information</w:t>
            </w:r>
          </w:p>
        </w:tc>
      </w:tr>
      <w:tr w:rsidR="00031861" w14:paraId="2B386625" w14:textId="77777777" w:rsidTr="008906F5">
        <w:tc>
          <w:tcPr>
            <w:tcW w:w="3441" w:type="dxa"/>
          </w:tcPr>
          <w:p w14:paraId="1F5CFC43" w14:textId="77777777" w:rsidR="00031861" w:rsidRDefault="00031861" w:rsidP="008906F5">
            <w:r>
              <w:t xml:space="preserve">Schedule a call with your BHFM Consultant to discuss what to look for in your current client/prospect base. </w:t>
            </w:r>
          </w:p>
          <w:p w14:paraId="4D466889" w14:textId="77777777" w:rsidR="00031861" w:rsidRDefault="00031861" w:rsidP="008906F5"/>
        </w:tc>
        <w:tc>
          <w:tcPr>
            <w:tcW w:w="6027" w:type="dxa"/>
            <w:vAlign w:val="center"/>
          </w:tcPr>
          <w:p w14:paraId="21253394" w14:textId="77777777" w:rsidR="00031861" w:rsidRDefault="00031861" w:rsidP="008906F5">
            <w:pPr>
              <w:pStyle w:val="ListParagraph"/>
              <w:ind w:left="0"/>
            </w:pPr>
            <w:r>
              <w:t>Be prepared to take notes during this call. The goal is to end up with a list of characteristics which will help you build part 2 below. that you are looking for to identify the best clients/prospects that you will be contacting to discuss Longevity Software with them.</w:t>
            </w:r>
          </w:p>
        </w:tc>
      </w:tr>
      <w:tr w:rsidR="00031861" w14:paraId="755B90CB" w14:textId="77777777" w:rsidTr="008906F5">
        <w:trPr>
          <w:trHeight w:val="1475"/>
        </w:trPr>
        <w:tc>
          <w:tcPr>
            <w:tcW w:w="3441" w:type="dxa"/>
            <w:vMerge w:val="restart"/>
          </w:tcPr>
          <w:p w14:paraId="2DB367D1" w14:textId="77777777" w:rsidR="00031861" w:rsidRDefault="00031861" w:rsidP="008906F5">
            <w:r w:rsidRPr="004E4EE5">
              <w:t>Make a list of the top 100 clients/prospects (or top 20, 17, 42 or top 300 or whatever you can, it doesn’t matter how big or small the list is… just create it).</w:t>
            </w:r>
            <w:r>
              <w:t xml:space="preserve"> </w:t>
            </w:r>
          </w:p>
          <w:p w14:paraId="56A2969D" w14:textId="77777777" w:rsidR="00031861" w:rsidRDefault="00031861" w:rsidP="008906F5"/>
        </w:tc>
        <w:tc>
          <w:tcPr>
            <w:tcW w:w="6027" w:type="dxa"/>
            <w:vAlign w:val="center"/>
          </w:tcPr>
          <w:p w14:paraId="3678EF22" w14:textId="77777777" w:rsidR="00031861" w:rsidRDefault="00031861" w:rsidP="008906F5">
            <w:r>
              <w:t xml:space="preserve">To do this, you will need to carve out at least 4 – 8 hours in your schedule to solely focus on this task. </w:t>
            </w:r>
          </w:p>
          <w:p w14:paraId="587ACCFB" w14:textId="77777777" w:rsidR="00031861" w:rsidRDefault="00031861" w:rsidP="008906F5"/>
          <w:p w14:paraId="7A16AD05" w14:textId="77777777" w:rsidR="00031861" w:rsidRDefault="00031861" w:rsidP="008906F5">
            <w:r>
              <w:t xml:space="preserve">Identify the following characteristics for each </w:t>
            </w:r>
            <w:proofErr w:type="gramStart"/>
            <w:r>
              <w:t>client</w:t>
            </w:r>
            <w:proofErr w:type="gramEnd"/>
            <w:r>
              <w:t xml:space="preserve"> </w:t>
            </w:r>
          </w:p>
          <w:p w14:paraId="52F891FA" w14:textId="77777777" w:rsidR="00031861" w:rsidRDefault="00031861" w:rsidP="008906F5">
            <w:pPr>
              <w:pStyle w:val="ListParagraph"/>
              <w:numPr>
                <w:ilvl w:val="0"/>
                <w:numId w:val="3"/>
              </w:numPr>
            </w:pPr>
            <w:r>
              <w:t>Revenue/Revenue potential 4-5 categories</w:t>
            </w:r>
          </w:p>
          <w:p w14:paraId="2504F2B9" w14:textId="77777777" w:rsidR="00031861" w:rsidRDefault="00031861" w:rsidP="008906F5">
            <w:pPr>
              <w:pStyle w:val="ListParagraph"/>
              <w:numPr>
                <w:ilvl w:val="0"/>
                <w:numId w:val="3"/>
              </w:numPr>
            </w:pPr>
            <w:r>
              <w:t xml:space="preserve">Ease of working with the client 4-5 </w:t>
            </w:r>
            <w:proofErr w:type="gramStart"/>
            <w:r>
              <w:t>categories</w:t>
            </w:r>
            <w:proofErr w:type="gramEnd"/>
          </w:p>
          <w:p w14:paraId="49E060F3" w14:textId="77777777" w:rsidR="00031861" w:rsidRDefault="00031861" w:rsidP="008906F5">
            <w:pPr>
              <w:pStyle w:val="ListParagraph"/>
              <w:numPr>
                <w:ilvl w:val="0"/>
                <w:numId w:val="3"/>
              </w:numPr>
            </w:pPr>
            <w:r>
              <w:t>Investment philosophy/suitability</w:t>
            </w:r>
          </w:p>
          <w:p w14:paraId="3FF41787" w14:textId="77777777" w:rsidR="00031861" w:rsidRDefault="00031861" w:rsidP="008906F5">
            <w:pPr>
              <w:pStyle w:val="ListParagraph"/>
              <w:numPr>
                <w:ilvl w:val="0"/>
                <w:numId w:val="3"/>
              </w:numPr>
            </w:pPr>
            <w:r>
              <w:t>Communication preferences (How often and preferred method of communication)</w:t>
            </w:r>
          </w:p>
          <w:p w14:paraId="12377A4D" w14:textId="77777777" w:rsidR="00031861" w:rsidRDefault="00031861" w:rsidP="008906F5">
            <w:r>
              <w:t>Leverage the table below to help you map out your clients. Ideally your initial focus will be on the top four boxes in the upper left quadrant.</w:t>
            </w:r>
          </w:p>
        </w:tc>
      </w:tr>
      <w:tr w:rsidR="00031861" w14:paraId="042F8480" w14:textId="77777777" w:rsidTr="008906F5">
        <w:trPr>
          <w:trHeight w:val="1223"/>
        </w:trPr>
        <w:tc>
          <w:tcPr>
            <w:tcW w:w="3441" w:type="dxa"/>
            <w:vMerge/>
          </w:tcPr>
          <w:p w14:paraId="54CEBE1F" w14:textId="77777777" w:rsidR="00031861" w:rsidRDefault="00031861" w:rsidP="008906F5"/>
        </w:tc>
        <w:tc>
          <w:tcPr>
            <w:tcW w:w="6027" w:type="dxa"/>
            <w:vAlign w:val="center"/>
          </w:tcPr>
          <w:p w14:paraId="1A608734" w14:textId="77777777" w:rsidR="00031861" w:rsidRDefault="00031861" w:rsidP="008906F5">
            <w:r>
              <w:t>You will use the scripts provided to you by your BHFM consultant to contact the “Top Clients/Prospects that you’ve identified. Your BHFM consultant will give you further instructions on the implementation of this step</w:t>
            </w:r>
          </w:p>
        </w:tc>
      </w:tr>
      <w:tr w:rsidR="00031861" w14:paraId="5885FD41" w14:textId="77777777" w:rsidTr="008906F5">
        <w:trPr>
          <w:trHeight w:val="710"/>
        </w:trPr>
        <w:tc>
          <w:tcPr>
            <w:tcW w:w="3441" w:type="dxa"/>
            <w:vMerge w:val="restart"/>
          </w:tcPr>
          <w:p w14:paraId="2DFAD53A" w14:textId="5DE63884" w:rsidR="00031861" w:rsidRDefault="00031861" w:rsidP="008906F5">
            <w:r w:rsidRPr="002E55DD">
              <w:t>Follow the instructions given to you by your BHFM consultant on what to do when you contact these clients/</w:t>
            </w:r>
            <w:r w:rsidRPr="002E55DD">
              <w:t>prospects,</w:t>
            </w:r>
            <w:r w:rsidRPr="002E55DD">
              <w:t xml:space="preserve"> and your consultant will help you to help your clients/prospects by:</w:t>
            </w:r>
          </w:p>
        </w:tc>
        <w:tc>
          <w:tcPr>
            <w:tcW w:w="6027" w:type="dxa"/>
            <w:vAlign w:val="center"/>
          </w:tcPr>
          <w:p w14:paraId="0AD2EACA" w14:textId="77777777" w:rsidR="00031861" w:rsidRDefault="00031861" w:rsidP="008906F5">
            <w:r>
              <w:t>Helping you put together Longevity plans for your clients/prospects</w:t>
            </w:r>
          </w:p>
        </w:tc>
      </w:tr>
      <w:tr w:rsidR="00031861" w14:paraId="0B3F8C1F" w14:textId="77777777" w:rsidTr="008906F5">
        <w:trPr>
          <w:trHeight w:val="940"/>
        </w:trPr>
        <w:tc>
          <w:tcPr>
            <w:tcW w:w="3441" w:type="dxa"/>
            <w:vMerge/>
          </w:tcPr>
          <w:p w14:paraId="27519775" w14:textId="77777777" w:rsidR="00031861" w:rsidRPr="002E55DD" w:rsidRDefault="00031861" w:rsidP="008906F5"/>
        </w:tc>
        <w:tc>
          <w:tcPr>
            <w:tcW w:w="6027" w:type="dxa"/>
            <w:vAlign w:val="center"/>
          </w:tcPr>
          <w:p w14:paraId="002C2C1D" w14:textId="09D8CA63" w:rsidR="00031861" w:rsidRDefault="00031861" w:rsidP="008906F5">
            <w:r>
              <w:t xml:space="preserve">Going over the key points you will need to make so that your clients/prospects will see the wisdom of following your </w:t>
            </w:r>
            <w:r>
              <w:t>advice.</w:t>
            </w:r>
          </w:p>
          <w:p w14:paraId="39A50863" w14:textId="77777777" w:rsidR="00031861" w:rsidRDefault="00031861" w:rsidP="008906F5">
            <w:r>
              <w:t>Give you the words that you’ll need to relay that “wise advice” to your clients</w:t>
            </w:r>
          </w:p>
        </w:tc>
      </w:tr>
      <w:tr w:rsidR="00031861" w14:paraId="361CAE00" w14:textId="77777777" w:rsidTr="008906F5">
        <w:trPr>
          <w:trHeight w:val="710"/>
        </w:trPr>
        <w:tc>
          <w:tcPr>
            <w:tcW w:w="3441" w:type="dxa"/>
            <w:vMerge/>
          </w:tcPr>
          <w:p w14:paraId="1FEF2E12" w14:textId="77777777" w:rsidR="00031861" w:rsidRPr="002E55DD" w:rsidRDefault="00031861" w:rsidP="008906F5"/>
        </w:tc>
        <w:tc>
          <w:tcPr>
            <w:tcW w:w="6027" w:type="dxa"/>
            <w:vAlign w:val="center"/>
          </w:tcPr>
          <w:p w14:paraId="35C733D8" w14:textId="77777777" w:rsidR="00031861" w:rsidRDefault="00031861" w:rsidP="008906F5">
            <w:r>
              <w:t>Give you the words that you’ll need to stay on track in case your clients/prospects try to drag you into the weeds.</w:t>
            </w:r>
          </w:p>
        </w:tc>
      </w:tr>
      <w:tr w:rsidR="00031861" w14:paraId="4273514E" w14:textId="77777777" w:rsidTr="008906F5">
        <w:trPr>
          <w:trHeight w:val="940"/>
        </w:trPr>
        <w:tc>
          <w:tcPr>
            <w:tcW w:w="3441" w:type="dxa"/>
            <w:vMerge/>
          </w:tcPr>
          <w:p w14:paraId="054C0940" w14:textId="77777777" w:rsidR="00031861" w:rsidRPr="002E55DD" w:rsidRDefault="00031861" w:rsidP="008906F5"/>
        </w:tc>
        <w:tc>
          <w:tcPr>
            <w:tcW w:w="6027" w:type="dxa"/>
            <w:vAlign w:val="center"/>
          </w:tcPr>
          <w:p w14:paraId="510B8828" w14:textId="77777777" w:rsidR="00031861" w:rsidRDefault="00031861" w:rsidP="008906F5">
            <w:r>
              <w:t>They will also do a post meeting debrief with you on your cases to figure out what you did right and wrong and help you improve. This goes for cases that result in a “yes” or a “no”. Either way, we want to debrief it.</w:t>
            </w:r>
          </w:p>
        </w:tc>
      </w:tr>
    </w:tbl>
    <w:p w14:paraId="5D02F0F4" w14:textId="77777777" w:rsidR="00031861" w:rsidRPr="00FB3250" w:rsidRDefault="00031861" w:rsidP="00031861">
      <w:pPr>
        <w:rPr>
          <w:rStyle w:val="Strong"/>
        </w:rPr>
      </w:pPr>
      <w:r w:rsidRPr="00FB3250">
        <w:rPr>
          <w:rStyle w:val="Strong"/>
        </w:rPr>
        <w:t>Partition map sample</w:t>
      </w:r>
    </w:p>
    <w:tbl>
      <w:tblPr>
        <w:tblStyle w:val="TableGrid"/>
        <w:tblpPr w:leftFromText="180" w:rightFromText="180" w:vertAnchor="text" w:horzAnchor="margin" w:tblpY="62"/>
        <w:tblW w:w="0" w:type="auto"/>
        <w:tblLook w:val="04A0" w:firstRow="1" w:lastRow="0" w:firstColumn="1" w:lastColumn="0" w:noHBand="0" w:noVBand="1"/>
      </w:tblPr>
      <w:tblGrid>
        <w:gridCol w:w="1848"/>
        <w:gridCol w:w="1876"/>
        <w:gridCol w:w="1874"/>
        <w:gridCol w:w="1874"/>
        <w:gridCol w:w="1878"/>
      </w:tblGrid>
      <w:tr w:rsidR="00031861" w14:paraId="08986ED3" w14:textId="77777777" w:rsidTr="008906F5">
        <w:tc>
          <w:tcPr>
            <w:tcW w:w="1848" w:type="dxa"/>
          </w:tcPr>
          <w:p w14:paraId="54E2B5C1" w14:textId="77777777" w:rsidR="00031861" w:rsidRDefault="00031861" w:rsidP="008906F5"/>
        </w:tc>
        <w:tc>
          <w:tcPr>
            <w:tcW w:w="1876" w:type="dxa"/>
          </w:tcPr>
          <w:p w14:paraId="18638349" w14:textId="77777777" w:rsidR="00031861" w:rsidRDefault="00031861" w:rsidP="008906F5">
            <w:r>
              <w:t>A – Accepts recommendations</w:t>
            </w:r>
          </w:p>
        </w:tc>
        <w:tc>
          <w:tcPr>
            <w:tcW w:w="1874" w:type="dxa"/>
          </w:tcPr>
          <w:p w14:paraId="3CB036A6" w14:textId="77777777" w:rsidR="00031861" w:rsidRDefault="00031861" w:rsidP="008906F5">
            <w:r>
              <w:t>B – Most of the time</w:t>
            </w:r>
          </w:p>
        </w:tc>
        <w:tc>
          <w:tcPr>
            <w:tcW w:w="1874" w:type="dxa"/>
          </w:tcPr>
          <w:p w14:paraId="4F2D61CF" w14:textId="77777777" w:rsidR="00031861" w:rsidRDefault="00031861" w:rsidP="008906F5">
            <w:r>
              <w:t>C – Some of the time</w:t>
            </w:r>
          </w:p>
        </w:tc>
        <w:tc>
          <w:tcPr>
            <w:tcW w:w="1878" w:type="dxa"/>
          </w:tcPr>
          <w:p w14:paraId="1B0E246F" w14:textId="77777777" w:rsidR="00031861" w:rsidRDefault="00031861" w:rsidP="008906F5">
            <w:r>
              <w:t>D - Rarely</w:t>
            </w:r>
          </w:p>
        </w:tc>
      </w:tr>
      <w:tr w:rsidR="00031861" w14:paraId="6ABF6ACD" w14:textId="77777777" w:rsidTr="008906F5">
        <w:tc>
          <w:tcPr>
            <w:tcW w:w="1848" w:type="dxa"/>
          </w:tcPr>
          <w:p w14:paraId="5AE0467A" w14:textId="77777777" w:rsidR="00031861" w:rsidRDefault="00031861" w:rsidP="008906F5">
            <w:proofErr w:type="gramStart"/>
            <w:r>
              <w:t>1:AUM</w:t>
            </w:r>
            <w:proofErr w:type="gramEnd"/>
            <w:r>
              <w:t xml:space="preserve"> &gt; 1mm</w:t>
            </w:r>
          </w:p>
        </w:tc>
        <w:tc>
          <w:tcPr>
            <w:tcW w:w="1876" w:type="dxa"/>
            <w:shd w:val="clear" w:color="auto" w:fill="D9D9D9" w:themeFill="background1" w:themeFillShade="D9"/>
          </w:tcPr>
          <w:p w14:paraId="68FCAE81" w14:textId="77777777" w:rsidR="00031861" w:rsidRDefault="00031861" w:rsidP="008906F5">
            <w:r>
              <w:t>Smith, Jon</w:t>
            </w:r>
            <w:r>
              <w:br/>
              <w:t>Fire, Amy</w:t>
            </w:r>
          </w:p>
          <w:p w14:paraId="40BF7231" w14:textId="77777777" w:rsidR="00031861" w:rsidRDefault="00031861" w:rsidP="008906F5">
            <w:r>
              <w:t>Jamison Family</w:t>
            </w:r>
          </w:p>
        </w:tc>
        <w:tc>
          <w:tcPr>
            <w:tcW w:w="1874" w:type="dxa"/>
            <w:shd w:val="clear" w:color="auto" w:fill="D9D9D9" w:themeFill="background1" w:themeFillShade="D9"/>
          </w:tcPr>
          <w:p w14:paraId="0B8C87CA" w14:textId="77777777" w:rsidR="00031861" w:rsidRDefault="00031861" w:rsidP="008906F5">
            <w:r>
              <w:t>Jeffrey, Landry</w:t>
            </w:r>
          </w:p>
          <w:p w14:paraId="2941F686" w14:textId="77777777" w:rsidR="00031861" w:rsidRDefault="00031861" w:rsidP="008906F5">
            <w:r>
              <w:t>Jones family</w:t>
            </w:r>
          </w:p>
        </w:tc>
        <w:tc>
          <w:tcPr>
            <w:tcW w:w="1874" w:type="dxa"/>
          </w:tcPr>
          <w:p w14:paraId="629B379D" w14:textId="77777777" w:rsidR="00031861" w:rsidRDefault="00031861" w:rsidP="008906F5"/>
        </w:tc>
        <w:tc>
          <w:tcPr>
            <w:tcW w:w="1878" w:type="dxa"/>
          </w:tcPr>
          <w:p w14:paraId="77B16011" w14:textId="77777777" w:rsidR="00031861" w:rsidRDefault="00031861" w:rsidP="008906F5"/>
        </w:tc>
      </w:tr>
      <w:tr w:rsidR="00031861" w14:paraId="3311304A" w14:textId="77777777" w:rsidTr="008906F5">
        <w:tc>
          <w:tcPr>
            <w:tcW w:w="1848" w:type="dxa"/>
          </w:tcPr>
          <w:p w14:paraId="4C7139C6" w14:textId="77777777" w:rsidR="00031861" w:rsidRDefault="00031861" w:rsidP="008906F5">
            <w:r>
              <w:t>2: 500k-1mm</w:t>
            </w:r>
          </w:p>
        </w:tc>
        <w:tc>
          <w:tcPr>
            <w:tcW w:w="1876" w:type="dxa"/>
            <w:shd w:val="clear" w:color="auto" w:fill="D9D9D9" w:themeFill="background1" w:themeFillShade="D9"/>
          </w:tcPr>
          <w:p w14:paraId="2EC25213" w14:textId="77777777" w:rsidR="00031861" w:rsidRDefault="00031861" w:rsidP="008906F5"/>
        </w:tc>
        <w:tc>
          <w:tcPr>
            <w:tcW w:w="1874" w:type="dxa"/>
            <w:shd w:val="clear" w:color="auto" w:fill="D9D9D9" w:themeFill="background1" w:themeFillShade="D9"/>
          </w:tcPr>
          <w:p w14:paraId="6FD36104" w14:textId="77777777" w:rsidR="00031861" w:rsidRDefault="00031861" w:rsidP="008906F5"/>
        </w:tc>
        <w:tc>
          <w:tcPr>
            <w:tcW w:w="1874" w:type="dxa"/>
          </w:tcPr>
          <w:p w14:paraId="1B3DC68C" w14:textId="77777777" w:rsidR="00031861" w:rsidRDefault="00031861" w:rsidP="008906F5"/>
        </w:tc>
        <w:tc>
          <w:tcPr>
            <w:tcW w:w="1878" w:type="dxa"/>
          </w:tcPr>
          <w:p w14:paraId="2BF6B882" w14:textId="77777777" w:rsidR="00031861" w:rsidRDefault="00031861" w:rsidP="008906F5"/>
        </w:tc>
      </w:tr>
      <w:tr w:rsidR="00031861" w14:paraId="3F6F858C" w14:textId="77777777" w:rsidTr="008906F5">
        <w:tc>
          <w:tcPr>
            <w:tcW w:w="1848" w:type="dxa"/>
          </w:tcPr>
          <w:p w14:paraId="3576514A" w14:textId="77777777" w:rsidR="00031861" w:rsidRDefault="00031861" w:rsidP="008906F5">
            <w:r>
              <w:t>3: 100k – 500k</w:t>
            </w:r>
          </w:p>
        </w:tc>
        <w:tc>
          <w:tcPr>
            <w:tcW w:w="1876" w:type="dxa"/>
          </w:tcPr>
          <w:p w14:paraId="17194586" w14:textId="77777777" w:rsidR="00031861" w:rsidRDefault="00031861" w:rsidP="008906F5"/>
        </w:tc>
        <w:tc>
          <w:tcPr>
            <w:tcW w:w="1874" w:type="dxa"/>
          </w:tcPr>
          <w:p w14:paraId="3F8CDDA7" w14:textId="77777777" w:rsidR="00031861" w:rsidRDefault="00031861" w:rsidP="008906F5"/>
        </w:tc>
        <w:tc>
          <w:tcPr>
            <w:tcW w:w="1874" w:type="dxa"/>
          </w:tcPr>
          <w:p w14:paraId="1A201D72" w14:textId="77777777" w:rsidR="00031861" w:rsidRDefault="00031861" w:rsidP="008906F5"/>
        </w:tc>
        <w:tc>
          <w:tcPr>
            <w:tcW w:w="1878" w:type="dxa"/>
          </w:tcPr>
          <w:p w14:paraId="5D1666B8" w14:textId="77777777" w:rsidR="00031861" w:rsidRDefault="00031861" w:rsidP="008906F5"/>
        </w:tc>
      </w:tr>
      <w:tr w:rsidR="00031861" w14:paraId="591009BB" w14:textId="77777777" w:rsidTr="008906F5">
        <w:tc>
          <w:tcPr>
            <w:tcW w:w="1848" w:type="dxa"/>
          </w:tcPr>
          <w:p w14:paraId="34632A7F" w14:textId="77777777" w:rsidR="00031861" w:rsidRDefault="00031861" w:rsidP="008906F5">
            <w:r>
              <w:t>4: &lt; 100k</w:t>
            </w:r>
          </w:p>
        </w:tc>
        <w:tc>
          <w:tcPr>
            <w:tcW w:w="1876" w:type="dxa"/>
          </w:tcPr>
          <w:p w14:paraId="5B620D6C" w14:textId="77777777" w:rsidR="00031861" w:rsidRDefault="00031861" w:rsidP="008906F5"/>
        </w:tc>
        <w:tc>
          <w:tcPr>
            <w:tcW w:w="1874" w:type="dxa"/>
          </w:tcPr>
          <w:p w14:paraId="5BA9C66B" w14:textId="77777777" w:rsidR="00031861" w:rsidRDefault="00031861" w:rsidP="008906F5"/>
        </w:tc>
        <w:tc>
          <w:tcPr>
            <w:tcW w:w="1874" w:type="dxa"/>
          </w:tcPr>
          <w:p w14:paraId="1B2DDD13" w14:textId="77777777" w:rsidR="00031861" w:rsidRDefault="00031861" w:rsidP="008906F5"/>
        </w:tc>
        <w:tc>
          <w:tcPr>
            <w:tcW w:w="1878" w:type="dxa"/>
          </w:tcPr>
          <w:p w14:paraId="4986F273" w14:textId="77777777" w:rsidR="00031861" w:rsidRDefault="00031861" w:rsidP="008906F5"/>
        </w:tc>
      </w:tr>
    </w:tbl>
    <w:p w14:paraId="4FB67CD3" w14:textId="77777777" w:rsidR="00DA6671" w:rsidRDefault="00DA6671"/>
    <w:sectPr w:rsidR="00DA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A84"/>
    <w:multiLevelType w:val="hybridMultilevel"/>
    <w:tmpl w:val="997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D5116"/>
    <w:multiLevelType w:val="multilevel"/>
    <w:tmpl w:val="EF729FF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61"/>
    <w:rsid w:val="00031861"/>
    <w:rsid w:val="00712BCA"/>
    <w:rsid w:val="008757DC"/>
    <w:rsid w:val="00DA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7CF8"/>
  <w15:chartTrackingRefBased/>
  <w15:docId w15:val="{B36168CE-977E-4FB3-9F0F-C18E9B7F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61"/>
  </w:style>
  <w:style w:type="paragraph" w:styleId="Heading1">
    <w:name w:val="heading 1"/>
    <w:basedOn w:val="Normal"/>
    <w:next w:val="Normal"/>
    <w:link w:val="Heading1Char"/>
    <w:uiPriority w:val="9"/>
    <w:qFormat/>
    <w:rsid w:val="00712BCA"/>
    <w:pPr>
      <w:keepNext/>
      <w:keepLines/>
      <w:spacing w:before="240" w:after="0"/>
      <w:outlineLvl w:val="0"/>
    </w:pPr>
    <w:rPr>
      <w:rFonts w:asciiTheme="majorHAnsi" w:eastAsiaTheme="majorEastAsia" w:hAnsiTheme="majorHAnsi" w:cstheme="majorBidi"/>
      <w:color w:val="0B5131"/>
      <w:sz w:val="32"/>
      <w:szCs w:val="32"/>
    </w:rPr>
  </w:style>
  <w:style w:type="paragraph" w:styleId="Heading2">
    <w:name w:val="heading 2"/>
    <w:basedOn w:val="Normal"/>
    <w:next w:val="Normal"/>
    <w:link w:val="Heading2Char"/>
    <w:uiPriority w:val="9"/>
    <w:unhideWhenUsed/>
    <w:qFormat/>
    <w:rsid w:val="00712BCA"/>
    <w:pPr>
      <w:keepNext/>
      <w:keepLines/>
      <w:spacing w:before="40" w:after="0"/>
      <w:outlineLvl w:val="1"/>
    </w:pPr>
    <w:rPr>
      <w:rFonts w:asciiTheme="majorHAnsi" w:eastAsiaTheme="majorEastAsia" w:hAnsiTheme="majorHAnsi" w:cstheme="majorBidi"/>
      <w:color w:val="239C63"/>
      <w:sz w:val="26"/>
      <w:szCs w:val="26"/>
    </w:rPr>
  </w:style>
  <w:style w:type="paragraph" w:styleId="Heading3">
    <w:name w:val="heading 3"/>
    <w:basedOn w:val="Normal"/>
    <w:next w:val="Normal"/>
    <w:link w:val="Heading3Char"/>
    <w:uiPriority w:val="9"/>
    <w:semiHidden/>
    <w:unhideWhenUsed/>
    <w:qFormat/>
    <w:rsid w:val="00712BCA"/>
    <w:pPr>
      <w:keepNext/>
      <w:keepLines/>
      <w:spacing w:before="40" w:after="0"/>
      <w:outlineLvl w:val="2"/>
    </w:pPr>
    <w:rPr>
      <w:rFonts w:asciiTheme="majorHAnsi" w:eastAsiaTheme="majorEastAsia" w:hAnsiTheme="majorHAnsi" w:cstheme="majorBidi"/>
      <w:color w:val="127F55"/>
      <w:sz w:val="24"/>
      <w:szCs w:val="24"/>
    </w:rPr>
  </w:style>
  <w:style w:type="paragraph" w:styleId="Heading4">
    <w:name w:val="heading 4"/>
    <w:basedOn w:val="Normal"/>
    <w:next w:val="Normal"/>
    <w:link w:val="Heading4Char"/>
    <w:uiPriority w:val="9"/>
    <w:semiHidden/>
    <w:unhideWhenUsed/>
    <w:qFormat/>
    <w:rsid w:val="00712BCA"/>
    <w:pPr>
      <w:keepNext/>
      <w:keepLines/>
      <w:spacing w:before="40" w:after="0"/>
      <w:outlineLvl w:val="3"/>
    </w:pPr>
    <w:rPr>
      <w:rFonts w:asciiTheme="majorHAnsi" w:eastAsiaTheme="majorEastAsia" w:hAnsiTheme="majorHAnsi" w:cstheme="majorBidi"/>
      <w:i/>
      <w:iCs/>
      <w:color w:val="86CCA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basedOn w:val="Normal"/>
    <w:link w:val="BodyCharChar"/>
    <w:rsid w:val="00712BCA"/>
    <w:pPr>
      <w:tabs>
        <w:tab w:val="left" w:pos="720"/>
        <w:tab w:val="left" w:pos="1440"/>
        <w:tab w:val="left" w:pos="2160"/>
        <w:tab w:val="left" w:pos="2880"/>
        <w:tab w:val="left" w:pos="3600"/>
      </w:tabs>
      <w:spacing w:after="0" w:line="240" w:lineRule="auto"/>
    </w:pPr>
    <w:rPr>
      <w:rFonts w:ascii="Times New Roman" w:eastAsia="Times New Roman" w:hAnsi="Times New Roman" w:cs="Times New Roman"/>
      <w:sz w:val="24"/>
      <w:szCs w:val="24"/>
    </w:rPr>
  </w:style>
  <w:style w:type="character" w:customStyle="1" w:styleId="BodyCharChar">
    <w:name w:val="Body Char Char"/>
    <w:basedOn w:val="DefaultParagraphFont"/>
    <w:link w:val="BodyChar"/>
    <w:rsid w:val="00712BCA"/>
    <w:rPr>
      <w:rFonts w:ascii="Times New Roman" w:eastAsia="Times New Roman" w:hAnsi="Times New Roman" w:cs="Times New Roman"/>
      <w:sz w:val="24"/>
      <w:szCs w:val="24"/>
    </w:rPr>
  </w:style>
  <w:style w:type="paragraph" w:customStyle="1" w:styleId="BodyText1">
    <w:name w:val="Body Text 1"/>
    <w:basedOn w:val="Normal"/>
    <w:link w:val="BodyText1Char"/>
    <w:rsid w:val="00712BCA"/>
    <w:pPr>
      <w:numPr>
        <w:numId w:val="2"/>
      </w:numPr>
      <w:spacing w:after="120" w:line="240" w:lineRule="auto"/>
    </w:pPr>
    <w:rPr>
      <w:rFonts w:ascii="Times New Roman" w:eastAsia="MS Mincho" w:hAnsi="Times New Roman" w:cs="Times New Roman"/>
      <w:sz w:val="24"/>
      <w:szCs w:val="24"/>
    </w:rPr>
  </w:style>
  <w:style w:type="character" w:customStyle="1" w:styleId="BodyText1Char">
    <w:name w:val="Body Text 1 Char"/>
    <w:basedOn w:val="DefaultParagraphFont"/>
    <w:link w:val="BodyText1"/>
    <w:rsid w:val="00712BCA"/>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712BCA"/>
    <w:rPr>
      <w:rFonts w:asciiTheme="majorHAnsi" w:eastAsiaTheme="majorEastAsia" w:hAnsiTheme="majorHAnsi" w:cstheme="majorBidi"/>
      <w:color w:val="0B5131"/>
      <w:sz w:val="32"/>
      <w:szCs w:val="32"/>
    </w:rPr>
  </w:style>
  <w:style w:type="character" w:customStyle="1" w:styleId="Heading2Char">
    <w:name w:val="Heading 2 Char"/>
    <w:basedOn w:val="DefaultParagraphFont"/>
    <w:link w:val="Heading2"/>
    <w:uiPriority w:val="9"/>
    <w:rsid w:val="00712BCA"/>
    <w:rPr>
      <w:rFonts w:asciiTheme="majorHAnsi" w:eastAsiaTheme="majorEastAsia" w:hAnsiTheme="majorHAnsi" w:cstheme="majorBidi"/>
      <w:color w:val="239C63"/>
      <w:sz w:val="26"/>
      <w:szCs w:val="26"/>
    </w:rPr>
  </w:style>
  <w:style w:type="character" w:customStyle="1" w:styleId="Heading3Char">
    <w:name w:val="Heading 3 Char"/>
    <w:basedOn w:val="DefaultParagraphFont"/>
    <w:link w:val="Heading3"/>
    <w:uiPriority w:val="9"/>
    <w:semiHidden/>
    <w:rsid w:val="00712BCA"/>
    <w:rPr>
      <w:rFonts w:asciiTheme="majorHAnsi" w:eastAsiaTheme="majorEastAsia" w:hAnsiTheme="majorHAnsi" w:cstheme="majorBidi"/>
      <w:color w:val="127F55"/>
      <w:sz w:val="24"/>
      <w:szCs w:val="24"/>
    </w:rPr>
  </w:style>
  <w:style w:type="character" w:customStyle="1" w:styleId="Heading4Char">
    <w:name w:val="Heading 4 Char"/>
    <w:basedOn w:val="DefaultParagraphFont"/>
    <w:link w:val="Heading4"/>
    <w:uiPriority w:val="9"/>
    <w:semiHidden/>
    <w:rsid w:val="00712BCA"/>
    <w:rPr>
      <w:rFonts w:asciiTheme="majorHAnsi" w:eastAsiaTheme="majorEastAsia" w:hAnsiTheme="majorHAnsi" w:cstheme="majorBidi"/>
      <w:i/>
      <w:iCs/>
      <w:color w:val="86CCA8"/>
    </w:rPr>
  </w:style>
  <w:style w:type="paragraph" w:styleId="TOC1">
    <w:name w:val="toc 1"/>
    <w:basedOn w:val="Normal"/>
    <w:next w:val="Normal"/>
    <w:autoRedefine/>
    <w:uiPriority w:val="39"/>
    <w:unhideWhenUsed/>
    <w:rsid w:val="00712BCA"/>
    <w:pPr>
      <w:spacing w:after="100"/>
    </w:pPr>
  </w:style>
  <w:style w:type="paragraph" w:styleId="TOC2">
    <w:name w:val="toc 2"/>
    <w:basedOn w:val="Normal"/>
    <w:next w:val="Normal"/>
    <w:autoRedefine/>
    <w:uiPriority w:val="39"/>
    <w:unhideWhenUsed/>
    <w:rsid w:val="00712BCA"/>
    <w:pPr>
      <w:spacing w:after="100"/>
      <w:ind w:left="220"/>
    </w:pPr>
  </w:style>
  <w:style w:type="paragraph" w:styleId="CommentText">
    <w:name w:val="annotation text"/>
    <w:basedOn w:val="Normal"/>
    <w:link w:val="CommentTextChar"/>
    <w:uiPriority w:val="99"/>
    <w:semiHidden/>
    <w:unhideWhenUsed/>
    <w:rsid w:val="00712BCA"/>
    <w:pPr>
      <w:spacing w:line="240" w:lineRule="auto"/>
    </w:pPr>
    <w:rPr>
      <w:sz w:val="20"/>
      <w:szCs w:val="20"/>
    </w:rPr>
  </w:style>
  <w:style w:type="character" w:customStyle="1" w:styleId="CommentTextChar">
    <w:name w:val="Comment Text Char"/>
    <w:basedOn w:val="DefaultParagraphFont"/>
    <w:link w:val="CommentText"/>
    <w:uiPriority w:val="99"/>
    <w:semiHidden/>
    <w:rsid w:val="00712BCA"/>
    <w:rPr>
      <w:sz w:val="20"/>
      <w:szCs w:val="20"/>
    </w:rPr>
  </w:style>
  <w:style w:type="character" w:styleId="CommentReference">
    <w:name w:val="annotation reference"/>
    <w:basedOn w:val="DefaultParagraphFont"/>
    <w:uiPriority w:val="99"/>
    <w:semiHidden/>
    <w:unhideWhenUsed/>
    <w:rsid w:val="00712BCA"/>
    <w:rPr>
      <w:sz w:val="16"/>
      <w:szCs w:val="16"/>
    </w:rPr>
  </w:style>
  <w:style w:type="character" w:styleId="Hyperlink">
    <w:name w:val="Hyperlink"/>
    <w:basedOn w:val="DefaultParagraphFont"/>
    <w:uiPriority w:val="99"/>
    <w:unhideWhenUsed/>
    <w:rsid w:val="00712BC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2BCA"/>
    <w:rPr>
      <w:b/>
      <w:bCs/>
    </w:rPr>
  </w:style>
  <w:style w:type="character" w:customStyle="1" w:styleId="CommentSubjectChar">
    <w:name w:val="Comment Subject Char"/>
    <w:basedOn w:val="CommentTextChar"/>
    <w:link w:val="CommentSubject"/>
    <w:uiPriority w:val="99"/>
    <w:semiHidden/>
    <w:rsid w:val="00712BCA"/>
    <w:rPr>
      <w:b/>
      <w:bCs/>
      <w:sz w:val="20"/>
      <w:szCs w:val="20"/>
    </w:rPr>
  </w:style>
  <w:style w:type="paragraph" w:styleId="BalloonText">
    <w:name w:val="Balloon Text"/>
    <w:basedOn w:val="Normal"/>
    <w:link w:val="BalloonTextChar"/>
    <w:uiPriority w:val="99"/>
    <w:semiHidden/>
    <w:unhideWhenUsed/>
    <w:rsid w:val="0071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CA"/>
    <w:rPr>
      <w:rFonts w:ascii="Segoe UI" w:hAnsi="Segoe UI" w:cs="Segoe UI"/>
      <w:sz w:val="18"/>
      <w:szCs w:val="18"/>
    </w:rPr>
  </w:style>
  <w:style w:type="table" w:styleId="TableGrid">
    <w:name w:val="Table Grid"/>
    <w:basedOn w:val="TableNormal"/>
    <w:uiPriority w:val="39"/>
    <w:rsid w:val="0071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2BCA"/>
    <w:pPr>
      <w:spacing w:after="0" w:line="240" w:lineRule="auto"/>
    </w:pPr>
    <w:rPr>
      <w:rFonts w:eastAsiaTheme="minorEastAsia"/>
    </w:rPr>
  </w:style>
  <w:style w:type="character" w:customStyle="1" w:styleId="NoSpacingChar">
    <w:name w:val="No Spacing Char"/>
    <w:basedOn w:val="DefaultParagraphFont"/>
    <w:link w:val="NoSpacing"/>
    <w:uiPriority w:val="1"/>
    <w:rsid w:val="00712BCA"/>
    <w:rPr>
      <w:rFonts w:eastAsiaTheme="minorEastAsia"/>
    </w:rPr>
  </w:style>
  <w:style w:type="paragraph" w:styleId="ListParagraph">
    <w:name w:val="List Paragraph"/>
    <w:basedOn w:val="Normal"/>
    <w:uiPriority w:val="34"/>
    <w:qFormat/>
    <w:rsid w:val="00712BCA"/>
    <w:pPr>
      <w:ind w:left="720"/>
      <w:contextualSpacing/>
    </w:pPr>
  </w:style>
  <w:style w:type="paragraph" w:styleId="TOCHeading">
    <w:name w:val="TOC Heading"/>
    <w:basedOn w:val="Heading1"/>
    <w:next w:val="Normal"/>
    <w:uiPriority w:val="39"/>
    <w:unhideWhenUsed/>
    <w:qFormat/>
    <w:rsid w:val="00712BCA"/>
    <w:pPr>
      <w:outlineLvl w:val="9"/>
    </w:pPr>
  </w:style>
  <w:style w:type="character" w:styleId="Strong">
    <w:name w:val="Strong"/>
    <w:basedOn w:val="DefaultParagraphFont"/>
    <w:uiPriority w:val="22"/>
    <w:qFormat/>
    <w:rsid w:val="00031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Quinney</dc:creator>
  <cp:keywords/>
  <dc:description/>
  <cp:lastModifiedBy>Benjamin Quinney</cp:lastModifiedBy>
  <cp:revision>1</cp:revision>
  <dcterms:created xsi:type="dcterms:W3CDTF">2021-06-24T14:14:00Z</dcterms:created>
  <dcterms:modified xsi:type="dcterms:W3CDTF">2021-06-24T14:22:00Z</dcterms:modified>
</cp:coreProperties>
</file>